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57AC" w14:textId="77777777" w:rsidR="00414F35" w:rsidRDefault="003678A9" w:rsidP="00414F35">
      <w:pPr>
        <w:pStyle w:val="Heading1"/>
        <w:jc w:val="center"/>
        <w:rPr>
          <w:rFonts w:eastAsia="Arial"/>
        </w:rPr>
      </w:pPr>
      <w:r>
        <w:rPr>
          <w:noProof/>
          <w:lang w:val="en-US"/>
        </w:rPr>
        <w:drawing>
          <wp:inline distT="0" distB="0" distL="0" distR="0" wp14:anchorId="63D72DEA" wp14:editId="510963D8">
            <wp:extent cx="1532255" cy="609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255" cy="609600"/>
                    </a:xfrm>
                    <a:prstGeom prst="rect">
                      <a:avLst/>
                    </a:prstGeom>
                    <a:noFill/>
                    <a:ln>
                      <a:noFill/>
                    </a:ln>
                  </pic:spPr>
                </pic:pic>
              </a:graphicData>
            </a:graphic>
          </wp:inline>
        </w:drawing>
      </w:r>
    </w:p>
    <w:p w14:paraId="17E607A0" w14:textId="77777777" w:rsidR="00CD22F5" w:rsidRDefault="00CD22F5" w:rsidP="007075F1">
      <w:pPr>
        <w:pStyle w:val="Heading1"/>
      </w:pPr>
      <w:r>
        <w:rPr>
          <w:rFonts w:eastAsia="Arial"/>
        </w:rPr>
        <w:t xml:space="preserve">Sports Medicine Australia </w:t>
      </w:r>
    </w:p>
    <w:p w14:paraId="6EBF4A0E" w14:textId="77777777" w:rsidR="00CD22F5" w:rsidRDefault="00CD22F5" w:rsidP="007075F1">
      <w:pPr>
        <w:pStyle w:val="Heading2"/>
        <w:rPr>
          <w:rFonts w:eastAsia="Arial"/>
        </w:rPr>
      </w:pPr>
      <w:r>
        <w:rPr>
          <w:rFonts w:eastAsia="Arial"/>
        </w:rPr>
        <w:t>Policy on Handling Student Complaints and Appeals</w:t>
      </w:r>
    </w:p>
    <w:p w14:paraId="3B88FF7C" w14:textId="77777777" w:rsidR="00CD22F5" w:rsidRDefault="007075F1">
      <w:pPr>
        <w:pStyle w:val="Style-3"/>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Sports Medicine Australia </w:t>
      </w:r>
      <w:r w:rsidR="00CD22F5">
        <w:rPr>
          <w:rFonts w:ascii="Arial" w:eastAsia="Arial" w:hAnsi="Arial" w:cs="Arial"/>
          <w:color w:val="000000"/>
          <w:sz w:val="22"/>
          <w:szCs w:val="22"/>
        </w:rPr>
        <w:t xml:space="preserve">is committed to providing a learning environment in which complaints and appeals are responded to promptly, with minimum distress and maximum protection to all parties. Sports Medicine Australia views student complaints and appeals as providing an opportunity to review and improve </w:t>
      </w:r>
      <w:proofErr w:type="gramStart"/>
      <w:r w:rsidR="00CD22F5">
        <w:rPr>
          <w:rFonts w:ascii="Arial" w:eastAsia="Arial" w:hAnsi="Arial" w:cs="Arial"/>
          <w:color w:val="000000"/>
          <w:sz w:val="22"/>
          <w:szCs w:val="22"/>
        </w:rPr>
        <w:t>it’s</w:t>
      </w:r>
      <w:proofErr w:type="gramEnd"/>
      <w:r w:rsidR="00CD22F5">
        <w:rPr>
          <w:rFonts w:ascii="Arial" w:eastAsia="Arial" w:hAnsi="Arial" w:cs="Arial"/>
          <w:color w:val="000000"/>
          <w:sz w:val="22"/>
          <w:szCs w:val="22"/>
        </w:rPr>
        <w:t xml:space="preserve"> policies and practices, and also to gain insight into student levels of satisfaction. </w:t>
      </w:r>
    </w:p>
    <w:p w14:paraId="11BE1064" w14:textId="77777777" w:rsidR="00CD22F5" w:rsidRDefault="00CD22F5" w:rsidP="007075F1">
      <w:pPr>
        <w:pStyle w:val="Heading3"/>
        <w:rPr>
          <w:rFonts w:eastAsia="Arial"/>
        </w:rPr>
      </w:pPr>
      <w:r>
        <w:rPr>
          <w:rFonts w:eastAsia="Arial"/>
          <w:szCs w:val="22"/>
        </w:rPr>
        <w:t>Responsibilities</w:t>
      </w:r>
      <w:r>
        <w:rPr>
          <w:rFonts w:eastAsia="Arial"/>
        </w:rPr>
        <w:t xml:space="preserve"> of managers, staff and students</w:t>
      </w:r>
    </w:p>
    <w:p w14:paraId="438785B9" w14:textId="77777777" w:rsidR="00CD22F5" w:rsidRDefault="00CD22F5">
      <w:pPr>
        <w:pStyle w:val="Style-3"/>
        <w:spacing w:before="100" w:after="100"/>
        <w:jc w:val="both"/>
        <w:rPr>
          <w:rFonts w:ascii="Arial" w:eastAsia="Arial" w:hAnsi="Arial" w:cs="Arial"/>
          <w:color w:val="000000"/>
          <w:sz w:val="22"/>
          <w:szCs w:val="22"/>
        </w:rPr>
      </w:pPr>
      <w:r>
        <w:rPr>
          <w:rFonts w:ascii="Arial" w:eastAsia="Arial" w:hAnsi="Arial" w:cs="Arial"/>
          <w:color w:val="000000"/>
          <w:sz w:val="22"/>
          <w:szCs w:val="22"/>
        </w:rPr>
        <w:t>Managers and other designated staff at Sports Medicine Australia are responsible for responding appropriately to complaints or appeals and managing the resolution process.</w:t>
      </w:r>
    </w:p>
    <w:p w14:paraId="4121E94B" w14:textId="77777777" w:rsidR="00CD22F5" w:rsidRDefault="00CD22F5">
      <w:pPr>
        <w:pStyle w:val="Style-3"/>
        <w:spacing w:before="100" w:after="100"/>
        <w:jc w:val="both"/>
        <w:rPr>
          <w:rFonts w:ascii="Arial" w:eastAsia="Arial" w:hAnsi="Arial" w:cs="Arial"/>
          <w:color w:val="000000"/>
          <w:sz w:val="22"/>
          <w:szCs w:val="22"/>
        </w:rPr>
      </w:pPr>
      <w:r>
        <w:rPr>
          <w:rFonts w:ascii="Arial" w:eastAsia="Arial" w:hAnsi="Arial" w:cs="Arial"/>
          <w:color w:val="000000"/>
          <w:sz w:val="22"/>
          <w:szCs w:val="22"/>
        </w:rPr>
        <w:t>All students and staff have a responsibility to contribute to the achievement of a productive, safe and equitable study environme</w:t>
      </w:r>
      <w:r w:rsidR="007075F1">
        <w:rPr>
          <w:rFonts w:ascii="Arial" w:eastAsia="Arial" w:hAnsi="Arial" w:cs="Arial"/>
          <w:color w:val="000000"/>
          <w:sz w:val="22"/>
          <w:szCs w:val="22"/>
        </w:rPr>
        <w:t>nt at Sports Medicine Australia</w:t>
      </w:r>
      <w:r>
        <w:rPr>
          <w:rFonts w:ascii="Arial" w:eastAsia="Arial" w:hAnsi="Arial" w:cs="Arial"/>
          <w:color w:val="000000"/>
          <w:sz w:val="22"/>
          <w:szCs w:val="22"/>
        </w:rPr>
        <w:t xml:space="preserve">. In particular, students and staff have a responsibility to: </w:t>
      </w:r>
    </w:p>
    <w:p w14:paraId="4CFFA8FA" w14:textId="77777777" w:rsidR="00CD22F5" w:rsidRDefault="00CD22F5">
      <w:pPr>
        <w:pStyle w:val="ListStyle"/>
        <w:numPr>
          <w:ilvl w:val="0"/>
          <w:numId w:val="1"/>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participate in the complaint resolution process in good faith </w:t>
      </w:r>
    </w:p>
    <w:p w14:paraId="07026AA5" w14:textId="77777777" w:rsidR="00CD22F5" w:rsidRDefault="00CD22F5">
      <w:pPr>
        <w:pStyle w:val="ListStyle"/>
        <w:numPr>
          <w:ilvl w:val="0"/>
          <w:numId w:val="1"/>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cooperate fully in any investigation process </w:t>
      </w:r>
    </w:p>
    <w:p w14:paraId="02C1FE08" w14:textId="77777777" w:rsidR="00CD22F5" w:rsidRDefault="00CD22F5">
      <w:pPr>
        <w:pStyle w:val="ListStyle"/>
        <w:numPr>
          <w:ilvl w:val="0"/>
          <w:numId w:val="1"/>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assist the complaint handler in reaching satisfactory resolution wherever possible </w:t>
      </w:r>
    </w:p>
    <w:p w14:paraId="673B3453" w14:textId="77777777" w:rsidR="00CD22F5" w:rsidRDefault="00CD22F5">
      <w:pPr>
        <w:pStyle w:val="ListStyle"/>
        <w:numPr>
          <w:ilvl w:val="0"/>
          <w:numId w:val="1"/>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avoid complaining about the same matter to several different units or individuals at the same time </w:t>
      </w:r>
    </w:p>
    <w:p w14:paraId="65532F91" w14:textId="77777777" w:rsidR="00CD22F5" w:rsidRDefault="00CD22F5">
      <w:pPr>
        <w:pStyle w:val="ListStyle"/>
        <w:numPr>
          <w:ilvl w:val="0"/>
          <w:numId w:val="1"/>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avoid making complaints or counter-complaints with a mischievous or malicious intent. </w:t>
      </w:r>
    </w:p>
    <w:p w14:paraId="4354AF3C" w14:textId="77777777" w:rsidR="00CD22F5" w:rsidRDefault="00CD22F5" w:rsidP="00CD22F5">
      <w:pPr>
        <w:pStyle w:val="Heading3"/>
        <w:rPr>
          <w:rFonts w:eastAsia="Arial"/>
        </w:rPr>
      </w:pPr>
      <w:r>
        <w:rPr>
          <w:rFonts w:eastAsia="Arial"/>
        </w:rPr>
        <w:t>Accountability for student complaints</w:t>
      </w:r>
    </w:p>
    <w:p w14:paraId="22D3574E" w14:textId="77777777" w:rsidR="00CD22F5" w:rsidRDefault="00CD22F5">
      <w:pPr>
        <w:pStyle w:val="Style-3"/>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A key principle in the Sports Medicine Australia resolution process is that complaints or appeals are resolved wherever possible at the </w:t>
      </w:r>
      <w:r>
        <w:rPr>
          <w:rFonts w:ascii="Arial" w:eastAsia="Arial" w:hAnsi="Arial" w:cs="Arial"/>
          <w:b/>
          <w:bCs/>
          <w:color w:val="000000"/>
          <w:sz w:val="22"/>
          <w:szCs w:val="22"/>
        </w:rPr>
        <w:t>lowest appropriate</w:t>
      </w:r>
      <w:r>
        <w:rPr>
          <w:rFonts w:ascii="Arial" w:eastAsia="Arial" w:hAnsi="Arial" w:cs="Arial"/>
          <w:color w:val="000000"/>
          <w:sz w:val="22"/>
          <w:szCs w:val="22"/>
        </w:rPr>
        <w:t xml:space="preserve"> level of management. A good guiding principle is for students to consider who would be the person most likely to have the relevant information to assist them in resolving their concern.</w:t>
      </w:r>
    </w:p>
    <w:p w14:paraId="20C92241" w14:textId="77777777" w:rsidR="00CD22F5" w:rsidRDefault="00CD22F5">
      <w:pPr>
        <w:pStyle w:val="ListStyle"/>
        <w:numPr>
          <w:ilvl w:val="0"/>
          <w:numId w:val="2"/>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In the initial instance a complaint may be taken to the Course </w:t>
      </w:r>
      <w:r w:rsidR="007075F1">
        <w:rPr>
          <w:rFonts w:ascii="Arial" w:eastAsia="Arial" w:hAnsi="Arial" w:cs="Arial"/>
          <w:color w:val="000000"/>
          <w:sz w:val="22"/>
          <w:szCs w:val="22"/>
        </w:rPr>
        <w:t>Presenter</w:t>
      </w:r>
      <w:r>
        <w:rPr>
          <w:rFonts w:ascii="Arial" w:eastAsia="Arial" w:hAnsi="Arial" w:cs="Arial"/>
          <w:color w:val="000000"/>
          <w:sz w:val="22"/>
          <w:szCs w:val="22"/>
        </w:rPr>
        <w:t xml:space="preserve">. Depending on the nature of the complaint the </w:t>
      </w:r>
      <w:r w:rsidR="007075F1">
        <w:rPr>
          <w:rFonts w:ascii="Arial" w:eastAsia="Arial" w:hAnsi="Arial" w:cs="Arial"/>
          <w:color w:val="000000"/>
          <w:sz w:val="22"/>
          <w:szCs w:val="22"/>
        </w:rPr>
        <w:t>State Education Manager</w:t>
      </w:r>
      <w:r>
        <w:rPr>
          <w:rFonts w:ascii="Arial" w:eastAsia="Arial" w:hAnsi="Arial" w:cs="Arial"/>
          <w:color w:val="000000"/>
          <w:sz w:val="22"/>
          <w:szCs w:val="22"/>
        </w:rPr>
        <w:t xml:space="preserve"> may resolve the issue directly, and notify the </w:t>
      </w:r>
      <w:r w:rsidR="007075F1">
        <w:rPr>
          <w:rFonts w:ascii="Arial" w:eastAsia="Arial" w:hAnsi="Arial" w:cs="Arial"/>
          <w:color w:val="000000"/>
          <w:sz w:val="22"/>
          <w:szCs w:val="22"/>
        </w:rPr>
        <w:t>National Education Manager</w:t>
      </w:r>
      <w:r>
        <w:rPr>
          <w:rFonts w:ascii="Arial" w:eastAsia="Arial" w:hAnsi="Arial" w:cs="Arial"/>
          <w:color w:val="000000"/>
          <w:sz w:val="22"/>
          <w:szCs w:val="22"/>
        </w:rPr>
        <w:t xml:space="preserve"> of the complaint for monitoring.</w:t>
      </w:r>
    </w:p>
    <w:p w14:paraId="5F33E610" w14:textId="77777777" w:rsidR="00CD22F5" w:rsidRPr="0028295F" w:rsidRDefault="00CD22F5" w:rsidP="0028295F">
      <w:pPr>
        <w:pStyle w:val="ListStyle"/>
        <w:numPr>
          <w:ilvl w:val="0"/>
          <w:numId w:val="2"/>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All students have the option of making a formal written complaint to the </w:t>
      </w:r>
      <w:r w:rsidR="00BA531A">
        <w:rPr>
          <w:rFonts w:ascii="Arial" w:eastAsia="Arial" w:hAnsi="Arial" w:cs="Arial"/>
          <w:color w:val="000000"/>
          <w:sz w:val="22"/>
          <w:szCs w:val="22"/>
        </w:rPr>
        <w:t>National Education Manager</w:t>
      </w:r>
      <w:r>
        <w:rPr>
          <w:rFonts w:ascii="Arial" w:eastAsia="Arial" w:hAnsi="Arial" w:cs="Arial"/>
          <w:color w:val="000000"/>
          <w:sz w:val="22"/>
          <w:szCs w:val="22"/>
        </w:rPr>
        <w:t xml:space="preserve">. However, if the complaint has not previously been considered at the appropriate level of management, the </w:t>
      </w:r>
      <w:r w:rsidR="00BA531A">
        <w:rPr>
          <w:rFonts w:ascii="Arial" w:eastAsia="Arial" w:hAnsi="Arial" w:cs="Arial"/>
          <w:color w:val="000000"/>
          <w:sz w:val="22"/>
          <w:szCs w:val="22"/>
        </w:rPr>
        <w:t>National Education Manager</w:t>
      </w:r>
      <w:r>
        <w:rPr>
          <w:rFonts w:ascii="Arial" w:eastAsia="Arial" w:hAnsi="Arial" w:cs="Arial"/>
          <w:color w:val="000000"/>
          <w:sz w:val="22"/>
          <w:szCs w:val="22"/>
        </w:rPr>
        <w:t xml:space="preserve"> will seek advice from that manager before responding to the complaint. </w:t>
      </w:r>
    </w:p>
    <w:p w14:paraId="650DD478" w14:textId="77777777" w:rsidR="005E5169" w:rsidRDefault="005E5169" w:rsidP="005E5169">
      <w:pPr>
        <w:pStyle w:val="Heading2"/>
        <w:rPr>
          <w:rFonts w:eastAsia="Arial"/>
        </w:rPr>
      </w:pPr>
      <w:r>
        <w:rPr>
          <w:rFonts w:eastAsia="Arial"/>
        </w:rPr>
        <w:t>Complaints</w:t>
      </w:r>
    </w:p>
    <w:p w14:paraId="5E9CE592" w14:textId="77777777" w:rsidR="00CD22F5" w:rsidRDefault="00CD22F5" w:rsidP="00CD22F5">
      <w:pPr>
        <w:pStyle w:val="Heading3"/>
        <w:rPr>
          <w:rFonts w:eastAsia="Arial"/>
        </w:rPr>
      </w:pPr>
      <w:r>
        <w:rPr>
          <w:rFonts w:eastAsia="Arial"/>
        </w:rPr>
        <w:t xml:space="preserve">How to make a </w:t>
      </w:r>
      <w:proofErr w:type="gramStart"/>
      <w:r>
        <w:rPr>
          <w:rFonts w:eastAsia="Arial"/>
        </w:rPr>
        <w:t>complaint</w:t>
      </w:r>
      <w:proofErr w:type="gramEnd"/>
      <w:r>
        <w:rPr>
          <w:rFonts w:eastAsia="Arial"/>
        </w:rPr>
        <w:t xml:space="preserve"> </w:t>
      </w:r>
    </w:p>
    <w:p w14:paraId="441FF40C" w14:textId="77777777" w:rsidR="00CD22F5" w:rsidRDefault="00CD22F5">
      <w:pPr>
        <w:pStyle w:val="Style-3"/>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A complaint to a person in authority must be in writing. Procedural fairness usually requires that the complainant must be willing to be identified unless the matter involves allegations of corruption, maladministration or serious waste.</w:t>
      </w:r>
    </w:p>
    <w:p w14:paraId="18E23A51" w14:textId="77777777" w:rsidR="00CD22F5" w:rsidRDefault="00CD22F5">
      <w:pPr>
        <w:pStyle w:val="ListStyle"/>
        <w:numPr>
          <w:ilvl w:val="0"/>
          <w:numId w:val="3"/>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If the complaint is about a staff member, the complaint should be made to the </w:t>
      </w:r>
      <w:r w:rsidR="00276E77">
        <w:rPr>
          <w:rFonts w:ascii="Arial" w:eastAsia="Arial" w:hAnsi="Arial" w:cs="Arial"/>
          <w:color w:val="000000"/>
          <w:sz w:val="22"/>
          <w:szCs w:val="22"/>
        </w:rPr>
        <w:t>State Manager</w:t>
      </w:r>
      <w:r>
        <w:rPr>
          <w:rFonts w:ascii="Arial" w:eastAsia="Arial" w:hAnsi="Arial" w:cs="Arial"/>
          <w:color w:val="000000"/>
          <w:sz w:val="22"/>
          <w:szCs w:val="22"/>
        </w:rPr>
        <w:t xml:space="preserve"> of your local branch of Sports Medicine Australia.</w:t>
      </w:r>
    </w:p>
    <w:p w14:paraId="39E3F39E" w14:textId="77777777" w:rsidR="00CD22F5" w:rsidRDefault="00CD22F5">
      <w:pPr>
        <w:pStyle w:val="ListStyle"/>
        <w:numPr>
          <w:ilvl w:val="0"/>
          <w:numId w:val="3"/>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If the complaint is about a fellow student or Course Presenter, the complaint should be made to the State Education Manager of your local branch of Sports Medicine Australia.</w:t>
      </w:r>
    </w:p>
    <w:p w14:paraId="7905C518" w14:textId="77777777" w:rsidR="00CD22F5" w:rsidRDefault="00CD22F5">
      <w:pPr>
        <w:pStyle w:val="ListStyle"/>
        <w:numPr>
          <w:ilvl w:val="0"/>
          <w:numId w:val="3"/>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If the complaint relates to the quality of service that Sports Medicine Australia delivers, the complaint should be made to the </w:t>
      </w:r>
      <w:r w:rsidR="00BA531A">
        <w:rPr>
          <w:rFonts w:ascii="Arial" w:eastAsia="Arial" w:hAnsi="Arial" w:cs="Arial"/>
          <w:color w:val="000000"/>
          <w:sz w:val="22"/>
          <w:szCs w:val="22"/>
        </w:rPr>
        <w:t>National Education Manager</w:t>
      </w:r>
      <w:r>
        <w:rPr>
          <w:rFonts w:ascii="Arial" w:eastAsia="Arial" w:hAnsi="Arial" w:cs="Arial"/>
          <w:color w:val="000000"/>
          <w:sz w:val="22"/>
          <w:szCs w:val="22"/>
        </w:rPr>
        <w:t xml:space="preserve">. </w:t>
      </w:r>
    </w:p>
    <w:p w14:paraId="6D671B9B" w14:textId="77777777" w:rsidR="00B55E04" w:rsidRDefault="00B55E04" w:rsidP="00B55E04">
      <w:pPr>
        <w:pStyle w:val="Heading3"/>
        <w:rPr>
          <w:rFonts w:eastAsia="Arial"/>
        </w:rPr>
      </w:pPr>
      <w:r>
        <w:rPr>
          <w:rFonts w:eastAsia="Arial"/>
        </w:rPr>
        <w:t>Outcomes and Documentation of the complaint resolution process</w:t>
      </w:r>
    </w:p>
    <w:p w14:paraId="279B0D1C" w14:textId="77777777" w:rsidR="00B55E04" w:rsidRDefault="00B55E04" w:rsidP="00B55E04">
      <w:pPr>
        <w:pStyle w:val="Style-3"/>
        <w:spacing w:before="100" w:after="100"/>
        <w:contextualSpacing/>
        <w:jc w:val="both"/>
        <w:rPr>
          <w:rFonts w:ascii="Arial" w:eastAsia="Arial" w:hAnsi="Arial" w:cs="Arial"/>
          <w:color w:val="000000"/>
          <w:sz w:val="24"/>
          <w:szCs w:val="24"/>
        </w:rPr>
      </w:pPr>
      <w:r>
        <w:rPr>
          <w:rFonts w:ascii="Arial" w:eastAsia="Arial" w:hAnsi="Arial" w:cs="Arial"/>
          <w:color w:val="000000"/>
          <w:sz w:val="24"/>
          <w:szCs w:val="24"/>
        </w:rPr>
        <w:t xml:space="preserve">Students will receive written advice of the outcome of their complaint or appeal. All documentation relating to complaints and appeals will be kept strictly confidential. The policy is set out to assist Sports Medicine Australia to monitor and improve the quality of service and programs that are offered. </w:t>
      </w:r>
    </w:p>
    <w:p w14:paraId="0252B222" w14:textId="77777777" w:rsidR="00276E77" w:rsidRPr="00276E77" w:rsidRDefault="00276E77" w:rsidP="00276E77">
      <w:pPr>
        <w:pStyle w:val="Heading3"/>
        <w:rPr>
          <w:rFonts w:eastAsia="Arial"/>
          <w:lang w:val="en-US"/>
        </w:rPr>
      </w:pPr>
      <w:r w:rsidRPr="00276E77">
        <w:rPr>
          <w:rFonts w:eastAsia="Arial"/>
          <w:lang w:val="en-US"/>
        </w:rPr>
        <w:t xml:space="preserve">Procedure for </w:t>
      </w:r>
      <w:r>
        <w:rPr>
          <w:rFonts w:eastAsia="Arial"/>
          <w:lang w:val="en-US"/>
        </w:rPr>
        <w:t xml:space="preserve">Lodging Written </w:t>
      </w:r>
      <w:r w:rsidRPr="00276E77">
        <w:rPr>
          <w:rFonts w:eastAsia="Arial"/>
          <w:lang w:val="en-US"/>
        </w:rPr>
        <w:t>Complaints</w:t>
      </w: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4503"/>
        <w:gridCol w:w="3010"/>
      </w:tblGrid>
      <w:tr w:rsidR="00CE5ACC" w:rsidRPr="00276E77" w14:paraId="3A29D275" w14:textId="77777777" w:rsidTr="00CE5ACC">
        <w:tc>
          <w:tcPr>
            <w:tcW w:w="1026" w:type="dxa"/>
            <w:shd w:val="clear" w:color="auto" w:fill="BDD6EE"/>
            <w:vAlign w:val="center"/>
          </w:tcPr>
          <w:p w14:paraId="3988765A" w14:textId="77777777" w:rsidR="00276E77" w:rsidRPr="00276E77" w:rsidRDefault="00276E77" w:rsidP="00CE5ACC">
            <w:pPr>
              <w:pStyle w:val="Style-3"/>
              <w:rPr>
                <w:rFonts w:ascii="Arial" w:eastAsia="Arial" w:hAnsi="Arial" w:cs="Arial"/>
                <w:b/>
                <w:color w:val="000000"/>
                <w:lang w:val="en-US"/>
              </w:rPr>
            </w:pPr>
            <w:r w:rsidRPr="00276E77">
              <w:rPr>
                <w:rFonts w:ascii="Arial" w:eastAsia="Arial" w:hAnsi="Arial" w:cs="Arial"/>
                <w:b/>
                <w:color w:val="000000"/>
                <w:lang w:val="en-US"/>
              </w:rPr>
              <w:t>Step</w:t>
            </w:r>
          </w:p>
        </w:tc>
        <w:tc>
          <w:tcPr>
            <w:tcW w:w="4503" w:type="dxa"/>
            <w:shd w:val="clear" w:color="auto" w:fill="BDD6EE"/>
            <w:vAlign w:val="center"/>
          </w:tcPr>
          <w:p w14:paraId="433136C9" w14:textId="77777777" w:rsidR="00276E77" w:rsidRPr="00276E77" w:rsidRDefault="00276E77" w:rsidP="00CE5ACC">
            <w:pPr>
              <w:pStyle w:val="Style-3"/>
              <w:rPr>
                <w:rFonts w:ascii="Arial" w:eastAsia="Arial" w:hAnsi="Arial" w:cs="Arial"/>
                <w:b/>
                <w:color w:val="000000"/>
                <w:lang w:val="en-US"/>
              </w:rPr>
            </w:pPr>
            <w:r w:rsidRPr="00276E77">
              <w:rPr>
                <w:rFonts w:ascii="Arial" w:eastAsia="Arial" w:hAnsi="Arial" w:cs="Arial"/>
                <w:b/>
                <w:color w:val="000000"/>
                <w:lang w:val="en-US"/>
              </w:rPr>
              <w:t>Actions</w:t>
            </w:r>
          </w:p>
        </w:tc>
        <w:tc>
          <w:tcPr>
            <w:tcW w:w="3010" w:type="dxa"/>
            <w:shd w:val="clear" w:color="auto" w:fill="BDD6EE"/>
            <w:vAlign w:val="center"/>
          </w:tcPr>
          <w:p w14:paraId="520F9090" w14:textId="77777777" w:rsidR="00276E77" w:rsidRPr="00276E77" w:rsidRDefault="00276E77" w:rsidP="00CE5ACC">
            <w:pPr>
              <w:pStyle w:val="Style-3"/>
              <w:rPr>
                <w:rFonts w:ascii="Arial" w:eastAsia="Arial" w:hAnsi="Arial" w:cs="Arial"/>
                <w:b/>
                <w:color w:val="000000"/>
                <w:lang w:val="en-US"/>
              </w:rPr>
            </w:pPr>
            <w:r w:rsidRPr="00276E77">
              <w:rPr>
                <w:rFonts w:ascii="Arial" w:eastAsia="Arial" w:hAnsi="Arial" w:cs="Arial"/>
                <w:b/>
                <w:color w:val="000000"/>
                <w:lang w:val="en-US"/>
              </w:rPr>
              <w:t>Responsibility</w:t>
            </w:r>
          </w:p>
        </w:tc>
      </w:tr>
      <w:tr w:rsidR="00CE5ACC" w:rsidRPr="00276E77" w14:paraId="276876C2" w14:textId="77777777" w:rsidTr="00CE5ACC">
        <w:trPr>
          <w:trHeight w:val="241"/>
        </w:trPr>
        <w:tc>
          <w:tcPr>
            <w:tcW w:w="1026" w:type="dxa"/>
          </w:tcPr>
          <w:p w14:paraId="717BACCA"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1</w:t>
            </w:r>
          </w:p>
        </w:tc>
        <w:tc>
          <w:tcPr>
            <w:tcW w:w="4503" w:type="dxa"/>
          </w:tcPr>
          <w:p w14:paraId="30A0BCDE"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 xml:space="preserve">Participant </w:t>
            </w:r>
            <w:r>
              <w:rPr>
                <w:rFonts w:ascii="Arial" w:eastAsia="Arial" w:hAnsi="Arial" w:cs="Arial"/>
                <w:color w:val="000000"/>
                <w:lang w:val="en-US"/>
              </w:rPr>
              <w:t xml:space="preserve">wishes to lodge written complaint. Participant to submit complaint to statement manager or national manager. </w:t>
            </w:r>
          </w:p>
        </w:tc>
        <w:tc>
          <w:tcPr>
            <w:tcW w:w="3010" w:type="dxa"/>
          </w:tcPr>
          <w:p w14:paraId="217A5150" w14:textId="77777777" w:rsidR="00276E77" w:rsidRDefault="00276E77" w:rsidP="00CE5ACC">
            <w:pPr>
              <w:pStyle w:val="Style-3"/>
              <w:numPr>
                <w:ilvl w:val="0"/>
                <w:numId w:val="7"/>
              </w:numPr>
              <w:rPr>
                <w:rFonts w:ascii="Arial" w:eastAsia="Arial" w:hAnsi="Arial" w:cs="Arial"/>
                <w:color w:val="000000"/>
                <w:lang w:val="en-US"/>
              </w:rPr>
            </w:pPr>
            <w:r w:rsidRPr="00276E77">
              <w:rPr>
                <w:rFonts w:ascii="Arial" w:eastAsia="Arial" w:hAnsi="Arial" w:cs="Arial"/>
                <w:color w:val="000000"/>
                <w:lang w:val="en-US"/>
              </w:rPr>
              <w:t>Participant</w:t>
            </w:r>
          </w:p>
          <w:p w14:paraId="6C8E3A88" w14:textId="77777777"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p>
        </w:tc>
      </w:tr>
      <w:tr w:rsidR="00CE5ACC" w:rsidRPr="00276E77" w14:paraId="3CCEDBE0" w14:textId="77777777" w:rsidTr="00CE5ACC">
        <w:tc>
          <w:tcPr>
            <w:tcW w:w="1026" w:type="dxa"/>
          </w:tcPr>
          <w:p w14:paraId="6DA0B3FC"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2</w:t>
            </w:r>
          </w:p>
        </w:tc>
        <w:tc>
          <w:tcPr>
            <w:tcW w:w="4503" w:type="dxa"/>
          </w:tcPr>
          <w:p w14:paraId="4925BDA3" w14:textId="77777777" w:rsidR="00276E77" w:rsidRPr="00276E77" w:rsidRDefault="00276E77" w:rsidP="00CE5ACC">
            <w:pPr>
              <w:pStyle w:val="Style-3"/>
              <w:contextualSpacing/>
              <w:rPr>
                <w:rFonts w:ascii="Arial" w:eastAsia="Arial" w:hAnsi="Arial" w:cs="Arial"/>
                <w:color w:val="000000"/>
                <w:lang w:val="en-US"/>
              </w:rPr>
            </w:pPr>
            <w:r>
              <w:rPr>
                <w:rFonts w:ascii="Arial" w:eastAsia="Arial" w:hAnsi="Arial" w:cs="Arial"/>
                <w:color w:val="000000"/>
                <w:lang w:val="en-US"/>
              </w:rPr>
              <w:t>Complaint acknowledged in writing within 5 days.</w:t>
            </w:r>
          </w:p>
          <w:p w14:paraId="47E8F00E" w14:textId="77777777" w:rsidR="00276E77" w:rsidRPr="00276E77" w:rsidRDefault="00276E77" w:rsidP="00CE5ACC">
            <w:pPr>
              <w:pStyle w:val="Style-3"/>
              <w:contextualSpacing/>
              <w:rPr>
                <w:rFonts w:ascii="Arial" w:eastAsia="Arial" w:hAnsi="Arial" w:cs="Arial"/>
                <w:color w:val="000000"/>
                <w:lang w:val="en-US"/>
              </w:rPr>
            </w:pPr>
          </w:p>
        </w:tc>
        <w:tc>
          <w:tcPr>
            <w:tcW w:w="3010" w:type="dxa"/>
          </w:tcPr>
          <w:p w14:paraId="4276AF16" w14:textId="77777777" w:rsidR="00CE5ACC" w:rsidRDefault="00276E77" w:rsidP="00CE5ACC">
            <w:pPr>
              <w:pStyle w:val="Style-3"/>
              <w:numPr>
                <w:ilvl w:val="0"/>
                <w:numId w:val="7"/>
              </w:numPr>
              <w:rPr>
                <w:rFonts w:ascii="Arial" w:eastAsia="Arial" w:hAnsi="Arial" w:cs="Arial"/>
                <w:color w:val="000000"/>
                <w:lang w:val="en-US"/>
              </w:rPr>
            </w:pPr>
            <w:r w:rsidRPr="00276E77">
              <w:rPr>
                <w:rFonts w:ascii="Arial" w:eastAsia="Arial" w:hAnsi="Arial" w:cs="Arial"/>
                <w:color w:val="000000"/>
                <w:lang w:val="en-US"/>
              </w:rPr>
              <w:t>Participa</w:t>
            </w:r>
            <w:r w:rsidR="00CE5ACC">
              <w:rPr>
                <w:rFonts w:ascii="Arial" w:eastAsia="Arial" w:hAnsi="Arial" w:cs="Arial"/>
                <w:color w:val="000000"/>
                <w:lang w:val="en-US"/>
              </w:rPr>
              <w:t>nt</w:t>
            </w:r>
          </w:p>
          <w:p w14:paraId="25655DDE" w14:textId="5E27C86A"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r w:rsidRPr="00276E77">
              <w:rPr>
                <w:rFonts w:ascii="Arial" w:eastAsia="Arial" w:hAnsi="Arial" w:cs="Arial"/>
                <w:color w:val="000000"/>
                <w:lang w:val="en-US"/>
              </w:rPr>
              <w:t xml:space="preserve"> </w:t>
            </w:r>
          </w:p>
        </w:tc>
      </w:tr>
      <w:tr w:rsidR="00CE5ACC" w:rsidRPr="00276E77" w14:paraId="58F38D3A" w14:textId="77777777" w:rsidTr="00CE5ACC">
        <w:tc>
          <w:tcPr>
            <w:tcW w:w="1026" w:type="dxa"/>
          </w:tcPr>
          <w:p w14:paraId="66D5EC20"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3</w:t>
            </w:r>
          </w:p>
        </w:tc>
        <w:tc>
          <w:tcPr>
            <w:tcW w:w="4503" w:type="dxa"/>
          </w:tcPr>
          <w:p w14:paraId="37D079F7" w14:textId="77777777" w:rsidR="00276E77" w:rsidRPr="00276E77" w:rsidRDefault="00276E77" w:rsidP="00CE5ACC">
            <w:pPr>
              <w:pStyle w:val="Style-3"/>
              <w:contextualSpacing/>
              <w:rPr>
                <w:rFonts w:ascii="Arial" w:eastAsia="Arial" w:hAnsi="Arial" w:cs="Arial"/>
                <w:color w:val="000000"/>
                <w:lang w:val="en-US"/>
              </w:rPr>
            </w:pPr>
            <w:r>
              <w:rPr>
                <w:rFonts w:ascii="Arial" w:eastAsia="Arial" w:hAnsi="Arial" w:cs="Arial"/>
                <w:color w:val="000000"/>
                <w:lang w:val="en-US"/>
              </w:rPr>
              <w:t>State or national manager</w:t>
            </w:r>
            <w:r w:rsidRPr="00276E77">
              <w:rPr>
                <w:rFonts w:ascii="Arial" w:eastAsia="Arial" w:hAnsi="Arial" w:cs="Arial"/>
                <w:color w:val="000000"/>
                <w:lang w:val="en-US"/>
              </w:rPr>
              <w:t xml:space="preserve"> to review the complaint and inform all parties involved of the allegations</w:t>
            </w:r>
          </w:p>
          <w:p w14:paraId="53E3D99D" w14:textId="77777777" w:rsidR="00276E77" w:rsidRPr="00276E77" w:rsidRDefault="00276E77" w:rsidP="00CE5ACC">
            <w:pPr>
              <w:pStyle w:val="Style-3"/>
              <w:contextualSpacing/>
              <w:rPr>
                <w:rFonts w:ascii="Arial" w:eastAsia="Arial" w:hAnsi="Arial" w:cs="Arial"/>
                <w:color w:val="000000"/>
                <w:lang w:val="en-US"/>
              </w:rPr>
            </w:pPr>
          </w:p>
        </w:tc>
        <w:tc>
          <w:tcPr>
            <w:tcW w:w="3010" w:type="dxa"/>
          </w:tcPr>
          <w:p w14:paraId="6720308D" w14:textId="77777777"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p>
        </w:tc>
      </w:tr>
      <w:tr w:rsidR="00CE5ACC" w:rsidRPr="00276E77" w14:paraId="2F14F8F0" w14:textId="77777777" w:rsidTr="00CE5ACC">
        <w:tc>
          <w:tcPr>
            <w:tcW w:w="1026" w:type="dxa"/>
          </w:tcPr>
          <w:p w14:paraId="127DDB84"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4</w:t>
            </w:r>
          </w:p>
        </w:tc>
        <w:tc>
          <w:tcPr>
            <w:tcW w:w="4503" w:type="dxa"/>
          </w:tcPr>
          <w:p w14:paraId="015B0A95" w14:textId="77777777" w:rsidR="00276E77" w:rsidRPr="00276E77" w:rsidRDefault="00276E77" w:rsidP="00CE5ACC">
            <w:pPr>
              <w:pStyle w:val="Style-3"/>
              <w:contextualSpacing/>
              <w:rPr>
                <w:rFonts w:ascii="Arial" w:eastAsia="Arial" w:hAnsi="Arial" w:cs="Arial"/>
                <w:color w:val="000000"/>
                <w:lang w:val="en-US"/>
              </w:rPr>
            </w:pPr>
            <w:r>
              <w:rPr>
                <w:rFonts w:ascii="Arial" w:eastAsia="Arial" w:hAnsi="Arial" w:cs="Arial"/>
                <w:color w:val="000000"/>
                <w:lang w:val="en-US"/>
              </w:rPr>
              <w:t>State or national manager</w:t>
            </w:r>
            <w:r w:rsidRPr="00276E77">
              <w:rPr>
                <w:rFonts w:ascii="Arial" w:eastAsia="Arial" w:hAnsi="Arial" w:cs="Arial"/>
                <w:color w:val="000000"/>
                <w:lang w:val="en-US"/>
              </w:rPr>
              <w:t xml:space="preserve"> to provide those involved an opportunity to present their side of the matter</w:t>
            </w:r>
          </w:p>
          <w:p w14:paraId="1CB1AF60" w14:textId="77777777" w:rsidR="00276E77" w:rsidRPr="00276E77" w:rsidRDefault="00276E77" w:rsidP="00CE5ACC">
            <w:pPr>
              <w:pStyle w:val="Style-3"/>
              <w:contextualSpacing/>
              <w:rPr>
                <w:rFonts w:ascii="Arial" w:eastAsia="Arial" w:hAnsi="Arial" w:cs="Arial"/>
                <w:color w:val="000000"/>
                <w:lang w:val="en-US"/>
              </w:rPr>
            </w:pPr>
          </w:p>
        </w:tc>
        <w:tc>
          <w:tcPr>
            <w:tcW w:w="3010" w:type="dxa"/>
          </w:tcPr>
          <w:p w14:paraId="67A1C705" w14:textId="77777777" w:rsid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p>
          <w:p w14:paraId="445D0BA8" w14:textId="77777777" w:rsid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Student</w:t>
            </w:r>
          </w:p>
          <w:p w14:paraId="4094FF5A" w14:textId="77777777"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Relevant parties</w:t>
            </w:r>
          </w:p>
        </w:tc>
      </w:tr>
      <w:tr w:rsidR="00CE5ACC" w:rsidRPr="00276E77" w14:paraId="7BF37D95" w14:textId="77777777" w:rsidTr="00CE5ACC">
        <w:tc>
          <w:tcPr>
            <w:tcW w:w="1026" w:type="dxa"/>
          </w:tcPr>
          <w:p w14:paraId="529ECF7A"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5</w:t>
            </w:r>
          </w:p>
        </w:tc>
        <w:tc>
          <w:tcPr>
            <w:tcW w:w="4503" w:type="dxa"/>
          </w:tcPr>
          <w:p w14:paraId="318A4F51" w14:textId="77777777" w:rsidR="00276E77" w:rsidRPr="00276E77" w:rsidRDefault="00276E77" w:rsidP="00CE5ACC">
            <w:pPr>
              <w:pStyle w:val="Style-3"/>
              <w:contextualSpacing/>
              <w:rPr>
                <w:rFonts w:ascii="Arial" w:eastAsia="Arial" w:hAnsi="Arial" w:cs="Arial"/>
                <w:color w:val="000000"/>
                <w:lang w:val="en-US"/>
              </w:rPr>
            </w:pPr>
            <w:r>
              <w:rPr>
                <w:rFonts w:ascii="Arial" w:eastAsia="Arial" w:hAnsi="Arial" w:cs="Arial"/>
                <w:color w:val="000000"/>
                <w:lang w:val="en-US"/>
              </w:rPr>
              <w:t>State or national manager</w:t>
            </w:r>
            <w:r w:rsidRPr="00276E77">
              <w:rPr>
                <w:rFonts w:ascii="Arial" w:eastAsia="Arial" w:hAnsi="Arial" w:cs="Arial"/>
                <w:color w:val="000000"/>
                <w:lang w:val="en-US"/>
              </w:rPr>
              <w:t xml:space="preserve"> to advise participant in writing of the outcome within 60 days of receiving the complaint</w:t>
            </w:r>
          </w:p>
          <w:p w14:paraId="2211A1A8" w14:textId="77777777" w:rsidR="00276E77" w:rsidRPr="00276E77" w:rsidRDefault="00276E77" w:rsidP="00CE5ACC">
            <w:pPr>
              <w:pStyle w:val="Style-3"/>
              <w:contextualSpacing/>
              <w:rPr>
                <w:rFonts w:ascii="Arial" w:eastAsia="Arial" w:hAnsi="Arial" w:cs="Arial"/>
                <w:color w:val="000000"/>
                <w:lang w:val="en-US"/>
              </w:rPr>
            </w:pPr>
          </w:p>
        </w:tc>
        <w:tc>
          <w:tcPr>
            <w:tcW w:w="3010" w:type="dxa"/>
          </w:tcPr>
          <w:p w14:paraId="19736B99" w14:textId="77777777"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p>
        </w:tc>
      </w:tr>
      <w:tr w:rsidR="00CE5ACC" w:rsidRPr="00276E77" w14:paraId="7724372E" w14:textId="77777777" w:rsidTr="00CE5ACC">
        <w:tc>
          <w:tcPr>
            <w:tcW w:w="1026" w:type="dxa"/>
          </w:tcPr>
          <w:p w14:paraId="4725B564"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6</w:t>
            </w:r>
          </w:p>
        </w:tc>
        <w:tc>
          <w:tcPr>
            <w:tcW w:w="4503" w:type="dxa"/>
          </w:tcPr>
          <w:p w14:paraId="0CAC8556"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 xml:space="preserve">If issue not resolved by the </w:t>
            </w:r>
            <w:r>
              <w:rPr>
                <w:rFonts w:ascii="Arial" w:eastAsia="Arial" w:hAnsi="Arial" w:cs="Arial"/>
                <w:color w:val="000000"/>
                <w:lang w:val="en-US"/>
              </w:rPr>
              <w:t>State or national manager</w:t>
            </w:r>
            <w:r w:rsidRPr="00276E77">
              <w:rPr>
                <w:rFonts w:ascii="Arial" w:eastAsia="Arial" w:hAnsi="Arial" w:cs="Arial"/>
                <w:color w:val="000000"/>
                <w:lang w:val="en-US"/>
              </w:rPr>
              <w:t xml:space="preserve">, the </w:t>
            </w:r>
            <w:r>
              <w:rPr>
                <w:rFonts w:ascii="Arial" w:eastAsia="Arial" w:hAnsi="Arial" w:cs="Arial"/>
                <w:color w:val="000000"/>
                <w:lang w:val="en-US"/>
              </w:rPr>
              <w:t>State or national manager</w:t>
            </w:r>
            <w:r w:rsidRPr="00276E77">
              <w:rPr>
                <w:rFonts w:ascii="Arial" w:eastAsia="Arial" w:hAnsi="Arial" w:cs="Arial"/>
                <w:color w:val="000000"/>
                <w:lang w:val="en-US"/>
              </w:rPr>
              <w:t xml:space="preserve"> is to provide the participant with details of external channels for complaints</w:t>
            </w:r>
          </w:p>
          <w:p w14:paraId="5183FD12" w14:textId="77777777" w:rsidR="00276E77" w:rsidRPr="00276E77" w:rsidRDefault="00276E77" w:rsidP="00CE5ACC">
            <w:pPr>
              <w:pStyle w:val="Style-3"/>
              <w:contextualSpacing/>
              <w:rPr>
                <w:rFonts w:ascii="Arial" w:eastAsia="Arial" w:hAnsi="Arial" w:cs="Arial"/>
                <w:color w:val="000000"/>
                <w:lang w:val="en-US"/>
              </w:rPr>
            </w:pPr>
          </w:p>
        </w:tc>
        <w:tc>
          <w:tcPr>
            <w:tcW w:w="3010" w:type="dxa"/>
          </w:tcPr>
          <w:p w14:paraId="4F908AA8" w14:textId="77777777"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p>
        </w:tc>
      </w:tr>
      <w:tr w:rsidR="00CE5ACC" w:rsidRPr="00276E77" w14:paraId="2603CACA" w14:textId="77777777" w:rsidTr="00CE5ACC">
        <w:tc>
          <w:tcPr>
            <w:tcW w:w="1026" w:type="dxa"/>
          </w:tcPr>
          <w:p w14:paraId="4365CBFC"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t>7</w:t>
            </w:r>
          </w:p>
        </w:tc>
        <w:tc>
          <w:tcPr>
            <w:tcW w:w="4503" w:type="dxa"/>
          </w:tcPr>
          <w:p w14:paraId="334F4828" w14:textId="77777777" w:rsidR="00276E77" w:rsidRPr="00276E77" w:rsidRDefault="00276E77" w:rsidP="00CE5ACC">
            <w:pPr>
              <w:pStyle w:val="Style-3"/>
              <w:contextualSpacing/>
              <w:rPr>
                <w:rFonts w:ascii="Arial" w:eastAsia="Arial" w:hAnsi="Arial" w:cs="Arial"/>
                <w:color w:val="000000"/>
                <w:lang w:val="en-US"/>
              </w:rPr>
            </w:pPr>
            <w:r>
              <w:rPr>
                <w:rFonts w:ascii="Arial" w:eastAsia="Arial" w:hAnsi="Arial" w:cs="Arial"/>
                <w:color w:val="000000"/>
                <w:lang w:val="en-US"/>
              </w:rPr>
              <w:t>State or national manager</w:t>
            </w:r>
            <w:r w:rsidRPr="00276E77">
              <w:rPr>
                <w:rFonts w:ascii="Arial" w:eastAsia="Arial" w:hAnsi="Arial" w:cs="Arial"/>
                <w:color w:val="000000"/>
                <w:lang w:val="en-US"/>
              </w:rPr>
              <w:t xml:space="preserve"> to seek feedback from the participant once the process is complete to gain further guidance as to Continuous Improvement of process.</w:t>
            </w:r>
          </w:p>
          <w:p w14:paraId="038FF68F" w14:textId="77777777" w:rsidR="00276E77" w:rsidRPr="00276E77" w:rsidRDefault="00276E77" w:rsidP="00CE5ACC">
            <w:pPr>
              <w:pStyle w:val="Style-3"/>
              <w:contextualSpacing/>
              <w:rPr>
                <w:rFonts w:ascii="Arial" w:eastAsia="Arial" w:hAnsi="Arial" w:cs="Arial"/>
                <w:color w:val="000000"/>
                <w:lang w:val="en-US"/>
              </w:rPr>
            </w:pPr>
          </w:p>
        </w:tc>
        <w:tc>
          <w:tcPr>
            <w:tcW w:w="3010" w:type="dxa"/>
          </w:tcPr>
          <w:p w14:paraId="44F27F20" w14:textId="77777777"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p>
        </w:tc>
      </w:tr>
      <w:tr w:rsidR="00CE5ACC" w:rsidRPr="00276E77" w14:paraId="6EECED49" w14:textId="77777777" w:rsidTr="00CE5ACC">
        <w:tc>
          <w:tcPr>
            <w:tcW w:w="1026" w:type="dxa"/>
          </w:tcPr>
          <w:p w14:paraId="7A876AE4" w14:textId="77777777" w:rsidR="00276E77" w:rsidRPr="00276E77" w:rsidRDefault="00276E77" w:rsidP="00CE5ACC">
            <w:pPr>
              <w:pStyle w:val="Style-3"/>
              <w:contextualSpacing/>
              <w:rPr>
                <w:rFonts w:ascii="Arial" w:eastAsia="Arial" w:hAnsi="Arial" w:cs="Arial"/>
                <w:color w:val="000000"/>
                <w:lang w:val="en-US"/>
              </w:rPr>
            </w:pPr>
            <w:r w:rsidRPr="00276E77">
              <w:rPr>
                <w:rFonts w:ascii="Arial" w:eastAsia="Arial" w:hAnsi="Arial" w:cs="Arial"/>
                <w:color w:val="000000"/>
                <w:lang w:val="en-US"/>
              </w:rPr>
              <w:lastRenderedPageBreak/>
              <w:t>8</w:t>
            </w:r>
          </w:p>
        </w:tc>
        <w:tc>
          <w:tcPr>
            <w:tcW w:w="4503" w:type="dxa"/>
          </w:tcPr>
          <w:p w14:paraId="381C9FEB" w14:textId="77777777" w:rsidR="00276E77" w:rsidRPr="00276E77" w:rsidRDefault="00276E77" w:rsidP="00CE5ACC">
            <w:pPr>
              <w:pStyle w:val="Style-3"/>
              <w:contextualSpacing/>
              <w:rPr>
                <w:rFonts w:ascii="Arial" w:eastAsia="Arial" w:hAnsi="Arial" w:cs="Arial"/>
                <w:color w:val="000000"/>
                <w:lang w:val="en-US"/>
              </w:rPr>
            </w:pPr>
            <w:r>
              <w:rPr>
                <w:rFonts w:ascii="Arial" w:eastAsia="Arial" w:hAnsi="Arial" w:cs="Arial"/>
                <w:color w:val="000000"/>
                <w:lang w:val="en-US"/>
              </w:rPr>
              <w:t>State or national manager</w:t>
            </w:r>
            <w:r w:rsidRPr="00276E77">
              <w:rPr>
                <w:rFonts w:ascii="Arial" w:eastAsia="Arial" w:hAnsi="Arial" w:cs="Arial"/>
                <w:color w:val="000000"/>
                <w:lang w:val="en-US"/>
              </w:rPr>
              <w:t xml:space="preserve"> to </w:t>
            </w:r>
            <w:r>
              <w:rPr>
                <w:rFonts w:ascii="Arial" w:eastAsia="Arial" w:hAnsi="Arial" w:cs="Arial"/>
                <w:color w:val="000000"/>
                <w:lang w:val="en-US"/>
              </w:rPr>
              <w:t xml:space="preserve">document and retain all correspondence and outcomes of the complaint process </w:t>
            </w:r>
            <w:r w:rsidRPr="00276E77">
              <w:rPr>
                <w:rFonts w:ascii="Arial" w:eastAsia="Arial" w:hAnsi="Arial" w:cs="Arial"/>
                <w:color w:val="000000"/>
                <w:lang w:val="en-US"/>
              </w:rPr>
              <w:t xml:space="preserve">and refer </w:t>
            </w:r>
            <w:r>
              <w:rPr>
                <w:rFonts w:ascii="Arial" w:eastAsia="Arial" w:hAnsi="Arial" w:cs="Arial"/>
                <w:color w:val="000000"/>
                <w:lang w:val="en-US"/>
              </w:rPr>
              <w:t xml:space="preserve">(if appropriate) root cause and improvements </w:t>
            </w:r>
            <w:r w:rsidRPr="00276E77">
              <w:rPr>
                <w:rFonts w:ascii="Arial" w:eastAsia="Arial" w:hAnsi="Arial" w:cs="Arial"/>
                <w:color w:val="000000"/>
                <w:lang w:val="en-US"/>
              </w:rPr>
              <w:t>to the Continuous Improvement processes</w:t>
            </w:r>
            <w:r>
              <w:rPr>
                <w:rFonts w:ascii="Arial" w:eastAsia="Arial" w:hAnsi="Arial" w:cs="Arial"/>
                <w:color w:val="000000"/>
                <w:lang w:val="en-US"/>
              </w:rPr>
              <w:t xml:space="preserve"> </w:t>
            </w:r>
          </w:p>
        </w:tc>
        <w:tc>
          <w:tcPr>
            <w:tcW w:w="3010" w:type="dxa"/>
          </w:tcPr>
          <w:p w14:paraId="3D2FD436" w14:textId="77777777" w:rsidR="00276E77" w:rsidRPr="00276E77" w:rsidRDefault="00276E77" w:rsidP="00CE5ACC">
            <w:pPr>
              <w:pStyle w:val="Style-3"/>
              <w:numPr>
                <w:ilvl w:val="0"/>
                <w:numId w:val="7"/>
              </w:numPr>
              <w:rPr>
                <w:rFonts w:ascii="Arial" w:eastAsia="Arial" w:hAnsi="Arial" w:cs="Arial"/>
                <w:color w:val="000000"/>
                <w:lang w:val="en-US"/>
              </w:rPr>
            </w:pPr>
            <w:r>
              <w:rPr>
                <w:rFonts w:ascii="Arial" w:eastAsia="Arial" w:hAnsi="Arial" w:cs="Arial"/>
                <w:color w:val="000000"/>
                <w:lang w:val="en-US"/>
              </w:rPr>
              <w:t>State or national manager</w:t>
            </w:r>
          </w:p>
        </w:tc>
      </w:tr>
    </w:tbl>
    <w:p w14:paraId="566890BB" w14:textId="77777777" w:rsidR="00CD22F5" w:rsidRDefault="00CD22F5" w:rsidP="00CD22F5">
      <w:pPr>
        <w:pStyle w:val="Heading2"/>
        <w:rPr>
          <w:rFonts w:eastAsia="Arial"/>
        </w:rPr>
      </w:pPr>
      <w:r>
        <w:rPr>
          <w:rFonts w:eastAsia="Arial"/>
        </w:rPr>
        <w:t>Appeals</w:t>
      </w:r>
    </w:p>
    <w:p w14:paraId="048528A9" w14:textId="77777777" w:rsidR="00CD22F5" w:rsidRDefault="00CD22F5" w:rsidP="00CD22F5">
      <w:pPr>
        <w:pStyle w:val="Heading3"/>
        <w:rPr>
          <w:rFonts w:eastAsia="Arial"/>
        </w:rPr>
      </w:pPr>
      <w:r>
        <w:rPr>
          <w:rFonts w:eastAsia="Arial"/>
        </w:rPr>
        <w:t xml:space="preserve">How to make an </w:t>
      </w:r>
      <w:proofErr w:type="gramStart"/>
      <w:r>
        <w:rPr>
          <w:rFonts w:eastAsia="Arial"/>
        </w:rPr>
        <w:t>Appeal</w:t>
      </w:r>
      <w:proofErr w:type="gramEnd"/>
    </w:p>
    <w:p w14:paraId="03757CE4" w14:textId="77777777" w:rsidR="00CD22F5" w:rsidRDefault="00CD22F5">
      <w:pPr>
        <w:pStyle w:val="Style-3"/>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An appeal may be made if a student feels that the education or assessment process is unjust. </w:t>
      </w:r>
      <w:r w:rsidR="00C11C6F">
        <w:rPr>
          <w:rFonts w:ascii="Arial" w:eastAsia="Arial" w:hAnsi="Arial" w:cs="Arial"/>
          <w:color w:val="000000"/>
          <w:sz w:val="22"/>
          <w:szCs w:val="22"/>
        </w:rPr>
        <w:t xml:space="preserve">SMA seeks to resolve appeals at the lowest possible level. A student may seek to resolve an assessment appeal with their trainer through discussion at time of assessment. If the appeal is unable to be resolved at </w:t>
      </w:r>
      <w:proofErr w:type="gramStart"/>
      <w:r w:rsidR="00C11C6F">
        <w:rPr>
          <w:rFonts w:ascii="Arial" w:eastAsia="Arial" w:hAnsi="Arial" w:cs="Arial"/>
          <w:color w:val="000000"/>
          <w:sz w:val="22"/>
          <w:szCs w:val="22"/>
        </w:rPr>
        <w:t>this time students</w:t>
      </w:r>
      <w:proofErr w:type="gramEnd"/>
      <w:r w:rsidR="00C11C6F">
        <w:rPr>
          <w:rFonts w:ascii="Arial" w:eastAsia="Arial" w:hAnsi="Arial" w:cs="Arial"/>
          <w:color w:val="000000"/>
          <w:sz w:val="22"/>
          <w:szCs w:val="22"/>
        </w:rPr>
        <w:t xml:space="preserve"> may appeal to the Education Manager in their state. </w:t>
      </w:r>
      <w:r>
        <w:rPr>
          <w:rFonts w:ascii="Arial" w:eastAsia="Arial" w:hAnsi="Arial" w:cs="Arial"/>
          <w:color w:val="000000"/>
          <w:sz w:val="22"/>
          <w:szCs w:val="22"/>
        </w:rPr>
        <w:t xml:space="preserve">Appeals are to be made to the State Education Manager in writing within 14 days of </w:t>
      </w:r>
      <w:r w:rsidR="00C11C6F">
        <w:rPr>
          <w:rFonts w:ascii="Arial" w:eastAsia="Arial" w:hAnsi="Arial" w:cs="Arial"/>
          <w:color w:val="000000"/>
          <w:sz w:val="22"/>
          <w:szCs w:val="22"/>
        </w:rPr>
        <w:t>assessment decision which is the subject of the appeal.</w:t>
      </w:r>
    </w:p>
    <w:p w14:paraId="4D44F1B9" w14:textId="77777777" w:rsidR="00CD22F5" w:rsidRDefault="00CD22F5" w:rsidP="00CD22F5">
      <w:pPr>
        <w:pStyle w:val="Heading3"/>
        <w:rPr>
          <w:rFonts w:eastAsia="Arial"/>
        </w:rPr>
      </w:pPr>
      <w:r>
        <w:rPr>
          <w:rFonts w:eastAsia="Arial"/>
        </w:rPr>
        <w:t>Principles for managing appeals at Sports Medicine Australia</w:t>
      </w:r>
    </w:p>
    <w:p w14:paraId="68FA1734" w14:textId="77777777" w:rsidR="00CD22F5" w:rsidRDefault="00CD22F5">
      <w:pPr>
        <w:pStyle w:val="Style-3"/>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Sports Medicine Australia process for handling student appeals are based on confidentiality, impartiality, procedural fairness, protection from victimisation and prompt resolution.</w:t>
      </w:r>
    </w:p>
    <w:p w14:paraId="5D590D4A" w14:textId="77777777" w:rsidR="00CD22F5" w:rsidRDefault="00CD22F5">
      <w:pPr>
        <w:pStyle w:val="ListStyle"/>
        <w:numPr>
          <w:ilvl w:val="0"/>
          <w:numId w:val="4"/>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 xml:space="preserve">Where appropriate, appeals will be resolved at the lowest possible level of management. However, Sports Medicine Australia recognises that some </w:t>
      </w:r>
      <w:r w:rsidR="00B55E04">
        <w:rPr>
          <w:rFonts w:ascii="Arial" w:eastAsia="Arial" w:hAnsi="Arial" w:cs="Arial"/>
          <w:color w:val="000000"/>
          <w:sz w:val="22"/>
          <w:szCs w:val="22"/>
        </w:rPr>
        <w:t>appeals</w:t>
      </w:r>
      <w:r>
        <w:rPr>
          <w:rFonts w:ascii="Arial" w:eastAsia="Arial" w:hAnsi="Arial" w:cs="Arial"/>
          <w:color w:val="000000"/>
          <w:sz w:val="22"/>
          <w:szCs w:val="22"/>
        </w:rPr>
        <w:t xml:space="preserve"> are most appropriately dealt with at a more senior level.</w:t>
      </w:r>
    </w:p>
    <w:p w14:paraId="3C5FC333" w14:textId="77777777" w:rsidR="00CD22F5" w:rsidRDefault="00C11C6F">
      <w:pPr>
        <w:pStyle w:val="ListStyle"/>
        <w:numPr>
          <w:ilvl w:val="0"/>
          <w:numId w:val="4"/>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Students may request to be reassessed at no cost during the course they are enrolle</w:t>
      </w:r>
      <w:bookmarkStart w:id="0" w:name="_GoBack"/>
      <w:bookmarkEnd w:id="0"/>
      <w:r>
        <w:rPr>
          <w:rFonts w:ascii="Arial" w:eastAsia="Arial" w:hAnsi="Arial" w:cs="Arial"/>
          <w:color w:val="000000"/>
          <w:sz w:val="22"/>
          <w:szCs w:val="22"/>
        </w:rPr>
        <w:t>d in. If the appeal is unable to be resolved at this time the student is required to notify the State Education Manager within 14 days of the course they were enrolled in.</w:t>
      </w:r>
    </w:p>
    <w:p w14:paraId="40D043E9" w14:textId="77777777" w:rsidR="00C11C6F" w:rsidRPr="00D31FDD" w:rsidRDefault="00C11C6F" w:rsidP="00D31FDD">
      <w:pPr>
        <w:pStyle w:val="ListStyle"/>
        <w:numPr>
          <w:ilvl w:val="0"/>
          <w:numId w:val="4"/>
        </w:numPr>
        <w:spacing w:before="100" w:after="100"/>
        <w:contextualSpacing/>
        <w:jc w:val="both"/>
        <w:rPr>
          <w:rFonts w:ascii="Arial" w:eastAsia="Arial" w:hAnsi="Arial" w:cs="Arial"/>
          <w:color w:val="000000"/>
          <w:sz w:val="22"/>
          <w:szCs w:val="22"/>
        </w:rPr>
      </w:pPr>
      <w:r>
        <w:rPr>
          <w:rFonts w:ascii="Arial" w:eastAsia="Arial" w:hAnsi="Arial" w:cs="Arial"/>
          <w:color w:val="000000"/>
          <w:sz w:val="22"/>
          <w:szCs w:val="22"/>
        </w:rPr>
        <w:t>If the appeal is unable to be resolved at the initial course the student was enrolled in the SMA Education Manager will arrange for the student to be assessed by another SMA assessor at the next available course. This will be at no cost to the student.</w:t>
      </w:r>
    </w:p>
    <w:p w14:paraId="7F1ECD76" w14:textId="77777777" w:rsidR="00276E77" w:rsidRDefault="00276E77" w:rsidP="00276E77">
      <w:pPr>
        <w:pStyle w:val="Heading2"/>
        <w:rPr>
          <w:rFonts w:eastAsia="Arial"/>
        </w:rPr>
      </w:pPr>
      <w:r>
        <w:rPr>
          <w:rFonts w:eastAsia="Arial"/>
        </w:rPr>
        <w:t>Notes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7802"/>
      </w:tblGrid>
      <w:tr w:rsidR="00276E77" w:rsidRPr="00276E77" w14:paraId="611DACE7" w14:textId="77777777" w:rsidTr="00276E77">
        <w:trPr>
          <w:trHeight w:val="241"/>
        </w:trPr>
        <w:tc>
          <w:tcPr>
            <w:tcW w:w="953" w:type="dxa"/>
          </w:tcPr>
          <w:p w14:paraId="5BBD1FD3" w14:textId="77777777" w:rsidR="00276E77" w:rsidRPr="00276E77" w:rsidRDefault="00276E77" w:rsidP="00276E77">
            <w:pPr>
              <w:rPr>
                <w:rFonts w:eastAsia="Arial"/>
                <w:sz w:val="20"/>
                <w:szCs w:val="20"/>
                <w:lang w:val="en-US"/>
              </w:rPr>
            </w:pPr>
            <w:r w:rsidRPr="00276E77">
              <w:rPr>
                <w:rFonts w:eastAsia="Arial"/>
                <w:sz w:val="20"/>
                <w:szCs w:val="20"/>
                <w:lang w:val="en-US"/>
              </w:rPr>
              <w:t>1</w:t>
            </w:r>
          </w:p>
        </w:tc>
        <w:tc>
          <w:tcPr>
            <w:tcW w:w="7802" w:type="dxa"/>
          </w:tcPr>
          <w:p w14:paraId="017ADA84" w14:textId="77777777" w:rsidR="00276E77" w:rsidRPr="00276E77" w:rsidRDefault="00276E77" w:rsidP="00276E77">
            <w:pPr>
              <w:rPr>
                <w:rFonts w:eastAsia="Arial"/>
                <w:sz w:val="20"/>
                <w:szCs w:val="20"/>
                <w:lang w:val="en-US"/>
              </w:rPr>
            </w:pPr>
            <w:r w:rsidRPr="00276E77">
              <w:rPr>
                <w:rFonts w:eastAsia="Arial"/>
                <w:sz w:val="20"/>
                <w:szCs w:val="20"/>
                <w:lang w:val="en-US"/>
              </w:rPr>
              <w:t xml:space="preserve">Where applicable, Employers will be advised to following the Complaints Procedure for avenues to make complaints. </w:t>
            </w:r>
          </w:p>
        </w:tc>
      </w:tr>
      <w:tr w:rsidR="00276E77" w:rsidRPr="00276E77" w14:paraId="6F8B298A" w14:textId="77777777" w:rsidTr="00276E77">
        <w:tc>
          <w:tcPr>
            <w:tcW w:w="953" w:type="dxa"/>
          </w:tcPr>
          <w:p w14:paraId="4A7F078A" w14:textId="77777777" w:rsidR="00276E77" w:rsidRPr="00276E77" w:rsidRDefault="00276E77" w:rsidP="00276E77">
            <w:pPr>
              <w:rPr>
                <w:rFonts w:eastAsia="Arial"/>
                <w:sz w:val="20"/>
                <w:szCs w:val="20"/>
                <w:lang w:val="en-US"/>
              </w:rPr>
            </w:pPr>
            <w:r w:rsidRPr="00276E77">
              <w:rPr>
                <w:rFonts w:eastAsia="Arial"/>
                <w:sz w:val="20"/>
                <w:szCs w:val="20"/>
                <w:lang w:val="en-US"/>
              </w:rPr>
              <w:t>2</w:t>
            </w:r>
          </w:p>
        </w:tc>
        <w:tc>
          <w:tcPr>
            <w:tcW w:w="7802" w:type="dxa"/>
          </w:tcPr>
          <w:p w14:paraId="06511479" w14:textId="77777777" w:rsidR="00276E77" w:rsidRPr="00276E77" w:rsidRDefault="00276E77" w:rsidP="00276E77">
            <w:pPr>
              <w:rPr>
                <w:rFonts w:eastAsia="Arial"/>
                <w:sz w:val="20"/>
                <w:szCs w:val="20"/>
                <w:lang w:val="en-US"/>
              </w:rPr>
            </w:pPr>
            <w:r w:rsidRPr="00276E77">
              <w:rPr>
                <w:rFonts w:eastAsia="Arial"/>
                <w:sz w:val="20"/>
                <w:szCs w:val="20"/>
                <w:lang w:val="en-US"/>
              </w:rPr>
              <w:t>All participants are provided with the SMA terms and conditions prior to enrolment which details the process for dealing with complaints and appeals</w:t>
            </w:r>
          </w:p>
        </w:tc>
      </w:tr>
      <w:tr w:rsidR="00276E77" w:rsidRPr="00276E77" w14:paraId="1F5AAE3C" w14:textId="77777777" w:rsidTr="00276E77">
        <w:tc>
          <w:tcPr>
            <w:tcW w:w="953" w:type="dxa"/>
          </w:tcPr>
          <w:p w14:paraId="48C58D31" w14:textId="77777777" w:rsidR="00276E77" w:rsidRPr="00276E77" w:rsidRDefault="00276E77" w:rsidP="00276E77">
            <w:pPr>
              <w:rPr>
                <w:rFonts w:eastAsia="Arial"/>
                <w:sz w:val="20"/>
                <w:szCs w:val="20"/>
                <w:lang w:val="en-US"/>
              </w:rPr>
            </w:pPr>
            <w:r w:rsidRPr="00276E77">
              <w:rPr>
                <w:rFonts w:eastAsia="Arial"/>
                <w:sz w:val="20"/>
                <w:szCs w:val="20"/>
                <w:lang w:val="en-US"/>
              </w:rPr>
              <w:t>3</w:t>
            </w:r>
          </w:p>
        </w:tc>
        <w:tc>
          <w:tcPr>
            <w:tcW w:w="7802" w:type="dxa"/>
          </w:tcPr>
          <w:p w14:paraId="5DC66698" w14:textId="77777777" w:rsidR="00276E77" w:rsidRPr="00276E77" w:rsidRDefault="00276E77" w:rsidP="00276E77">
            <w:pPr>
              <w:rPr>
                <w:rFonts w:eastAsia="Arial"/>
                <w:sz w:val="20"/>
                <w:szCs w:val="20"/>
                <w:lang w:val="en-US"/>
              </w:rPr>
            </w:pPr>
            <w:r w:rsidRPr="00276E77">
              <w:rPr>
                <w:rFonts w:eastAsia="Arial"/>
                <w:sz w:val="20"/>
                <w:szCs w:val="20"/>
                <w:lang w:val="en-US"/>
              </w:rPr>
              <w:t xml:space="preserve">SMA ensures that all complaints and appeals are managed fairly, efficiently and effectively </w:t>
            </w:r>
          </w:p>
        </w:tc>
      </w:tr>
      <w:tr w:rsidR="00276E77" w:rsidRPr="00276E77" w14:paraId="24CBECD1" w14:textId="77777777" w:rsidTr="00276E77">
        <w:tc>
          <w:tcPr>
            <w:tcW w:w="953" w:type="dxa"/>
          </w:tcPr>
          <w:p w14:paraId="74DB058A" w14:textId="77777777" w:rsidR="00276E77" w:rsidRPr="00276E77" w:rsidRDefault="00276E77" w:rsidP="00276E77">
            <w:pPr>
              <w:rPr>
                <w:rFonts w:eastAsia="Arial"/>
                <w:sz w:val="20"/>
                <w:szCs w:val="20"/>
                <w:lang w:val="en-US"/>
              </w:rPr>
            </w:pPr>
            <w:r w:rsidRPr="00276E77">
              <w:rPr>
                <w:rFonts w:eastAsia="Arial"/>
                <w:sz w:val="20"/>
                <w:szCs w:val="20"/>
                <w:lang w:val="en-US"/>
              </w:rPr>
              <w:t>4</w:t>
            </w:r>
          </w:p>
        </w:tc>
        <w:tc>
          <w:tcPr>
            <w:tcW w:w="7802" w:type="dxa"/>
          </w:tcPr>
          <w:p w14:paraId="117085DB" w14:textId="77777777" w:rsidR="00276E77" w:rsidRPr="00276E77" w:rsidRDefault="00276E77" w:rsidP="00276E77">
            <w:pPr>
              <w:rPr>
                <w:rFonts w:eastAsia="Arial"/>
                <w:sz w:val="20"/>
                <w:szCs w:val="20"/>
                <w:lang w:val="en-US"/>
              </w:rPr>
            </w:pPr>
            <w:r w:rsidRPr="00276E77">
              <w:rPr>
                <w:rFonts w:eastAsia="Arial"/>
                <w:sz w:val="20"/>
                <w:szCs w:val="20"/>
                <w:lang w:val="en-US"/>
              </w:rPr>
              <w:t xml:space="preserve">SMA acknowledges that all feedback, both positive and negative, is a critical component of our continuous improvement strategy. </w:t>
            </w:r>
          </w:p>
        </w:tc>
      </w:tr>
      <w:tr w:rsidR="00276E77" w:rsidRPr="00276E77" w14:paraId="0D69AF6C" w14:textId="77777777" w:rsidTr="00276E77">
        <w:tc>
          <w:tcPr>
            <w:tcW w:w="953" w:type="dxa"/>
          </w:tcPr>
          <w:p w14:paraId="3E48C1A0" w14:textId="77777777" w:rsidR="00276E77" w:rsidRPr="00276E77" w:rsidRDefault="00276E77" w:rsidP="00276E77">
            <w:pPr>
              <w:rPr>
                <w:rFonts w:eastAsia="Arial"/>
                <w:sz w:val="20"/>
                <w:szCs w:val="20"/>
                <w:lang w:val="en-US"/>
              </w:rPr>
            </w:pPr>
            <w:r w:rsidRPr="00276E77">
              <w:rPr>
                <w:rFonts w:eastAsia="Arial"/>
                <w:sz w:val="20"/>
                <w:szCs w:val="20"/>
                <w:lang w:val="en-US"/>
              </w:rPr>
              <w:t>5</w:t>
            </w:r>
          </w:p>
        </w:tc>
        <w:tc>
          <w:tcPr>
            <w:tcW w:w="7802" w:type="dxa"/>
          </w:tcPr>
          <w:p w14:paraId="0838FDB5" w14:textId="77777777" w:rsidR="00276E77" w:rsidRPr="00276E77" w:rsidRDefault="00276E77" w:rsidP="00276E77">
            <w:pPr>
              <w:rPr>
                <w:rFonts w:eastAsia="Arial"/>
                <w:sz w:val="20"/>
                <w:szCs w:val="20"/>
                <w:lang w:val="en-US"/>
              </w:rPr>
            </w:pPr>
            <w:r w:rsidRPr="00276E77">
              <w:rPr>
                <w:rFonts w:eastAsia="Arial"/>
                <w:sz w:val="20"/>
                <w:szCs w:val="20"/>
                <w:lang w:val="en-US"/>
              </w:rPr>
              <w:t>The participant will be kept informed, in writing of the progress of the complaint or appeal. If it should take longer than sixty (60) days SMA will provide the participant with written reasons.</w:t>
            </w:r>
          </w:p>
        </w:tc>
      </w:tr>
      <w:tr w:rsidR="00276E77" w:rsidRPr="00276E77" w14:paraId="68F36E14" w14:textId="77777777" w:rsidTr="00276E77">
        <w:tc>
          <w:tcPr>
            <w:tcW w:w="953" w:type="dxa"/>
          </w:tcPr>
          <w:p w14:paraId="2A7B6B39" w14:textId="77777777" w:rsidR="00276E77" w:rsidRPr="00276E77" w:rsidRDefault="00276E77" w:rsidP="00276E77">
            <w:pPr>
              <w:rPr>
                <w:rFonts w:eastAsia="Arial"/>
                <w:sz w:val="20"/>
                <w:szCs w:val="20"/>
                <w:lang w:val="en-US"/>
              </w:rPr>
            </w:pPr>
            <w:r w:rsidRPr="00276E77">
              <w:rPr>
                <w:rFonts w:eastAsia="Arial"/>
                <w:sz w:val="20"/>
                <w:szCs w:val="20"/>
                <w:lang w:val="en-US"/>
              </w:rPr>
              <w:t>6</w:t>
            </w:r>
          </w:p>
        </w:tc>
        <w:tc>
          <w:tcPr>
            <w:tcW w:w="7802" w:type="dxa"/>
          </w:tcPr>
          <w:p w14:paraId="5BCD2AE5" w14:textId="77777777" w:rsidR="00276E77" w:rsidRPr="00276E77" w:rsidRDefault="00276E77" w:rsidP="00276E77">
            <w:pPr>
              <w:rPr>
                <w:rFonts w:eastAsia="Arial"/>
                <w:sz w:val="20"/>
                <w:szCs w:val="20"/>
                <w:lang w:val="en-US"/>
              </w:rPr>
            </w:pPr>
            <w:r w:rsidRPr="00276E77">
              <w:rPr>
                <w:rFonts w:eastAsia="Arial"/>
                <w:sz w:val="20"/>
                <w:szCs w:val="20"/>
                <w:lang w:val="en-US"/>
              </w:rPr>
              <w:t>At any point in the complaint handling process, mediation can be arranged if agreed to by the parties involved.</w:t>
            </w:r>
          </w:p>
        </w:tc>
      </w:tr>
      <w:tr w:rsidR="00276E77" w:rsidRPr="00276E77" w14:paraId="7BE0FF98" w14:textId="77777777" w:rsidTr="00276E77">
        <w:tc>
          <w:tcPr>
            <w:tcW w:w="953" w:type="dxa"/>
          </w:tcPr>
          <w:p w14:paraId="5DD2DBC4" w14:textId="77777777" w:rsidR="00276E77" w:rsidRPr="00276E77" w:rsidRDefault="00276E77" w:rsidP="00276E77">
            <w:pPr>
              <w:rPr>
                <w:rFonts w:eastAsia="Arial"/>
                <w:sz w:val="20"/>
                <w:szCs w:val="20"/>
                <w:lang w:val="en-US"/>
              </w:rPr>
            </w:pPr>
            <w:r w:rsidRPr="00276E77">
              <w:rPr>
                <w:rFonts w:eastAsia="Arial"/>
                <w:sz w:val="20"/>
                <w:szCs w:val="20"/>
                <w:lang w:val="en-US"/>
              </w:rPr>
              <w:t>7</w:t>
            </w:r>
          </w:p>
        </w:tc>
        <w:tc>
          <w:tcPr>
            <w:tcW w:w="7802" w:type="dxa"/>
          </w:tcPr>
          <w:p w14:paraId="7D45DA9F" w14:textId="77777777" w:rsidR="00276E77" w:rsidRPr="00276E77" w:rsidRDefault="00276E77" w:rsidP="00276E77">
            <w:pPr>
              <w:rPr>
                <w:rFonts w:eastAsia="Arial"/>
                <w:sz w:val="20"/>
                <w:szCs w:val="20"/>
                <w:lang w:val="en-US"/>
              </w:rPr>
            </w:pPr>
            <w:r w:rsidRPr="00276E77">
              <w:rPr>
                <w:rFonts w:eastAsia="Arial"/>
                <w:sz w:val="20"/>
                <w:szCs w:val="20"/>
                <w:lang w:val="en-US"/>
              </w:rPr>
              <w:t>A participant with literacy difficulties can request assistance from another person to complete their written compliant. An independent SMA staff member can be made available if requested by the student to assist with the writing of the appeal if required.</w:t>
            </w:r>
          </w:p>
        </w:tc>
      </w:tr>
    </w:tbl>
    <w:p w14:paraId="01BA518D" w14:textId="77777777" w:rsidR="00276E77" w:rsidRPr="00276E77" w:rsidRDefault="00276E77" w:rsidP="00276E77">
      <w:pPr>
        <w:rPr>
          <w:rFonts w:eastAsia="Arial"/>
        </w:rPr>
      </w:pPr>
    </w:p>
    <w:sectPr w:rsidR="00276E77" w:rsidRPr="00276E77">
      <w:headerReference w:type="default" r:id="rId8"/>
      <w:footerReference w:type="default" r:id="rId9"/>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4A69" w14:textId="77777777" w:rsidR="0075729A" w:rsidRDefault="0075729A">
      <w:r>
        <w:separator/>
      </w:r>
    </w:p>
  </w:endnote>
  <w:endnote w:type="continuationSeparator" w:id="0">
    <w:p w14:paraId="2BF570CF" w14:textId="77777777" w:rsidR="0075729A" w:rsidRDefault="0075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ED25" w14:textId="77777777" w:rsidR="00CD22F5" w:rsidRDefault="00CD22F5" w:rsidP="00CD22F5">
    <w:pPr>
      <w:pStyle w:val="Footer"/>
      <w:rPr>
        <w:rFonts w:eastAsia="Arial"/>
        <w:szCs w:val="18"/>
      </w:rPr>
    </w:pPr>
    <w:r w:rsidRPr="00CD22F5">
      <w:rPr>
        <w:rFonts w:eastAsia="Arial"/>
        <w:szCs w:val="18"/>
      </w:rPr>
      <w:fldChar w:fldCharType="begin"/>
    </w:r>
    <w:r w:rsidRPr="00CD22F5">
      <w:rPr>
        <w:rFonts w:eastAsia="Arial"/>
        <w:szCs w:val="18"/>
      </w:rPr>
      <w:instrText xml:space="preserve"> FILENAME </w:instrText>
    </w:r>
    <w:r>
      <w:rPr>
        <w:rFonts w:eastAsia="Arial"/>
        <w:szCs w:val="18"/>
      </w:rPr>
      <w:fldChar w:fldCharType="separate"/>
    </w:r>
    <w:r w:rsidR="00502BCE">
      <w:rPr>
        <w:rFonts w:eastAsia="Arial"/>
        <w:noProof/>
        <w:szCs w:val="18"/>
      </w:rPr>
      <w:t>Complaints and Appeals Policy</w:t>
    </w:r>
    <w:r w:rsidRPr="00CD22F5">
      <w:rPr>
        <w:rFonts w:eastAsia="Arial"/>
        <w:szCs w:val="18"/>
      </w:rPr>
      <w:fldChar w:fldCharType="end"/>
    </w:r>
    <w:r>
      <w:rPr>
        <w:rFonts w:eastAsia="Arial"/>
        <w:szCs w:val="18"/>
      </w:rPr>
      <w:tab/>
    </w:r>
    <w:r>
      <w:rPr>
        <w:rFonts w:eastAsia="Arial"/>
        <w:szCs w:val="18"/>
      </w:rPr>
      <w:tab/>
    </w:r>
    <w:r w:rsidR="00BA531A">
      <w:rPr>
        <w:rFonts w:eastAsia="Arial"/>
        <w:szCs w:val="18"/>
      </w:rPr>
      <w:fldChar w:fldCharType="begin"/>
    </w:r>
    <w:r w:rsidR="00BA531A">
      <w:rPr>
        <w:rFonts w:eastAsia="Arial"/>
        <w:szCs w:val="18"/>
      </w:rPr>
      <w:instrText xml:space="preserve"> DATE \@ "d/MM/yyyy" </w:instrText>
    </w:r>
    <w:r w:rsidR="00BA531A">
      <w:rPr>
        <w:rFonts w:eastAsia="Arial"/>
        <w:szCs w:val="18"/>
      </w:rPr>
      <w:fldChar w:fldCharType="separate"/>
    </w:r>
    <w:r w:rsidR="00CE5ACC">
      <w:rPr>
        <w:rFonts w:eastAsia="Arial"/>
        <w:noProof/>
        <w:szCs w:val="18"/>
      </w:rPr>
      <w:t>23/06/2016</w:t>
    </w:r>
    <w:r w:rsidR="00BA531A">
      <w:rPr>
        <w:rFonts w:eastAsia="Arial"/>
        <w:szCs w:val="18"/>
      </w:rPr>
      <w:fldChar w:fldCharType="end"/>
    </w:r>
  </w:p>
  <w:p w14:paraId="614D7D4E" w14:textId="77777777" w:rsidR="00CD0664" w:rsidRPr="00CD22F5" w:rsidRDefault="00CD0664" w:rsidP="00CD22F5">
    <w:pPr>
      <w:pStyle w:val="Footer"/>
      <w:rPr>
        <w:rFonts w:eastAsia="Arial"/>
        <w:szCs w:val="18"/>
      </w:rPr>
    </w:pPr>
    <w:r>
      <w:rPr>
        <w:rFonts w:eastAsia="Arial"/>
        <w:szCs w:val="18"/>
      </w:rPr>
      <w:t>Uncontrolled when printed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D164" w14:textId="77777777" w:rsidR="0075729A" w:rsidRDefault="0075729A">
      <w:r>
        <w:separator/>
      </w:r>
    </w:p>
  </w:footnote>
  <w:footnote w:type="continuationSeparator" w:id="0">
    <w:p w14:paraId="271C2D08" w14:textId="77777777" w:rsidR="0075729A" w:rsidRDefault="00757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B254" w14:textId="77777777" w:rsidR="00CD22F5" w:rsidRDefault="00CD22F5">
    <w:pPr>
      <w:pStyle w:val="Style-5"/>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148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2"/>
    <w:multiLevelType w:val="hybridMultilevel"/>
    <w:tmpl w:val="00000002"/>
    <w:lvl w:ilvl="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3"/>
    <w:multiLevelType w:val="hybridMultilevel"/>
    <w:tmpl w:val="00000003"/>
    <w:lvl w:ilvl="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4"/>
    <w:multiLevelType w:val="hybridMultilevel"/>
    <w:tmpl w:val="00000004"/>
    <w:lvl w:ilvl="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nsid w:val="3AD94959"/>
    <w:multiLevelType w:val="hybridMultilevel"/>
    <w:tmpl w:val="A9D2543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87A4A"/>
    <w:multiLevelType w:val="hybridMultilevel"/>
    <w:tmpl w:val="E2348A6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76E77"/>
    <w:rsid w:val="0028295F"/>
    <w:rsid w:val="002D277C"/>
    <w:rsid w:val="003678A9"/>
    <w:rsid w:val="00414F35"/>
    <w:rsid w:val="00502BCE"/>
    <w:rsid w:val="005E5169"/>
    <w:rsid w:val="007075F1"/>
    <w:rsid w:val="0075729A"/>
    <w:rsid w:val="009057EC"/>
    <w:rsid w:val="009245A9"/>
    <w:rsid w:val="009E1EC4"/>
    <w:rsid w:val="00A319BC"/>
    <w:rsid w:val="00AD4B37"/>
    <w:rsid w:val="00B55E04"/>
    <w:rsid w:val="00BA531A"/>
    <w:rsid w:val="00C11C6F"/>
    <w:rsid w:val="00CD0664"/>
    <w:rsid w:val="00CD22F5"/>
    <w:rsid w:val="00CE55DD"/>
    <w:rsid w:val="00CE5ACC"/>
    <w:rsid w:val="00D31FDD"/>
    <w:rsid w:val="00F7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837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basedOn w:val="Normal"/>
    <w:next w:val="Normal"/>
    <w:qFormat/>
    <w:rsid w:val="007075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75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75F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rPr>
      <w:lang w:val="en-AU" w:eastAsia="en-AU"/>
    </w:rPr>
  </w:style>
  <w:style w:type="paragraph" w:customStyle="1" w:styleId="Style-2">
    <w:name w:val="Style-2"/>
    <w:rPr>
      <w:lang w:val="en-AU" w:eastAsia="en-AU"/>
    </w:rPr>
  </w:style>
  <w:style w:type="paragraph" w:customStyle="1" w:styleId="Style-3">
    <w:name w:val="Style-3"/>
    <w:rPr>
      <w:lang w:val="en-AU" w:eastAsia="en-AU"/>
    </w:rPr>
  </w:style>
  <w:style w:type="paragraph" w:customStyle="1" w:styleId="Style-4">
    <w:name w:val="Style-4"/>
    <w:rPr>
      <w:lang w:val="en-AU" w:eastAsia="en-AU"/>
    </w:rPr>
  </w:style>
  <w:style w:type="paragraph" w:customStyle="1" w:styleId="ListStyle">
    <w:name w:val="ListStyle"/>
    <w:rPr>
      <w:lang w:val="en-AU" w:eastAsia="en-AU"/>
    </w:rPr>
  </w:style>
  <w:style w:type="paragraph" w:customStyle="1" w:styleId="Style-5">
    <w:name w:val="Style-5"/>
    <w:rPr>
      <w:lang w:val="en-AU" w:eastAsia="en-AU"/>
    </w:rPr>
  </w:style>
  <w:style w:type="paragraph" w:customStyle="1" w:styleId="Style-6">
    <w:name w:val="Style-6"/>
    <w:rPr>
      <w:lang w:val="en-AU" w:eastAsia="en-AU"/>
    </w:rPr>
  </w:style>
  <w:style w:type="paragraph" w:customStyle="1" w:styleId="Style-7">
    <w:name w:val="Style-7"/>
    <w:rPr>
      <w:lang w:val="en-AU" w:eastAsia="en-AU"/>
    </w:rPr>
  </w:style>
  <w:style w:type="paragraph" w:customStyle="1" w:styleId="Style-8">
    <w:name w:val="Style-8"/>
    <w:rPr>
      <w:lang w:val="en-AU" w:eastAsia="en-AU"/>
    </w:rPr>
  </w:style>
  <w:style w:type="paragraph" w:styleId="Header">
    <w:name w:val="header"/>
    <w:basedOn w:val="Normal"/>
    <w:rsid w:val="00CD22F5"/>
    <w:pPr>
      <w:tabs>
        <w:tab w:val="center" w:pos="4320"/>
        <w:tab w:val="right" w:pos="8640"/>
      </w:tabs>
    </w:pPr>
  </w:style>
  <w:style w:type="paragraph" w:styleId="Footer">
    <w:name w:val="footer"/>
    <w:basedOn w:val="Normal"/>
    <w:rsid w:val="00CD22F5"/>
    <w:pPr>
      <w:tabs>
        <w:tab w:val="center" w:pos="4320"/>
        <w:tab w:val="right" w:pos="8640"/>
      </w:tabs>
    </w:pPr>
  </w:style>
  <w:style w:type="paragraph" w:styleId="BalloonText">
    <w:name w:val="Balloon Text"/>
    <w:basedOn w:val="Normal"/>
    <w:link w:val="BalloonTextChar"/>
    <w:rsid w:val="00B55E04"/>
    <w:rPr>
      <w:rFonts w:ascii="Tahoma" w:hAnsi="Tahoma" w:cs="Tahoma"/>
      <w:sz w:val="16"/>
      <w:szCs w:val="16"/>
    </w:rPr>
  </w:style>
  <w:style w:type="character" w:customStyle="1" w:styleId="BalloonTextChar">
    <w:name w:val="Balloon Text Char"/>
    <w:basedOn w:val="DefaultParagraphFont"/>
    <w:link w:val="BalloonText"/>
    <w:rsid w:val="00B55E04"/>
    <w:rPr>
      <w:rFonts w:ascii="Tahoma" w:hAnsi="Tahoma" w:cs="Tahoma"/>
      <w:sz w:val="16"/>
      <w:szCs w:val="16"/>
      <w:lang w:val="en-US" w:eastAsia="en-US"/>
    </w:rPr>
  </w:style>
  <w:style w:type="character" w:customStyle="1" w:styleId="Heading3Char">
    <w:name w:val="Heading 3 Char"/>
    <w:basedOn w:val="DefaultParagraphFont"/>
    <w:link w:val="Heading3"/>
    <w:rsid w:val="00B55E04"/>
    <w:rPr>
      <w:rFonts w:ascii="Arial" w:hAnsi="Arial" w:cs="Arial"/>
      <w:b/>
      <w:bCs/>
      <w:sz w:val="26"/>
      <w:szCs w:val="26"/>
      <w:lang w:val="en-US" w:eastAsia="en-US"/>
    </w:rPr>
  </w:style>
  <w:style w:type="table" w:styleId="TableGrid">
    <w:name w:val="Table Grid"/>
    <w:basedOn w:val="TableNormal"/>
    <w:uiPriority w:val="39"/>
    <w:rsid w:val="00276E77"/>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276E77"/>
    <w:rPr>
      <w:sz w:val="18"/>
      <w:szCs w:val="18"/>
    </w:rPr>
  </w:style>
  <w:style w:type="paragraph" w:styleId="CommentText">
    <w:name w:val="annotation text"/>
    <w:basedOn w:val="Normal"/>
    <w:link w:val="CommentTextChar"/>
    <w:uiPriority w:val="99"/>
    <w:unhideWhenUsed/>
    <w:rsid w:val="00276E77"/>
    <w:rPr>
      <w:rFonts w:ascii="Arial Narrow" w:hAnsi="Arial Narrow"/>
    </w:rPr>
  </w:style>
  <w:style w:type="character" w:customStyle="1" w:styleId="CommentTextChar">
    <w:name w:val="Comment Text Char"/>
    <w:basedOn w:val="DefaultParagraphFont"/>
    <w:link w:val="CommentText"/>
    <w:uiPriority w:val="99"/>
    <w:rsid w:val="00276E77"/>
    <w:rPr>
      <w:rFonts w:ascii="Arial Narrow" w:hAnsi="Arial Narrow"/>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1091</Words>
  <Characters>6224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Sports Medicine Australia </vt:lpstr>
    </vt:vector>
  </TitlesOfParts>
  <Company/>
  <LinksUpToDate>false</LinksUpToDate>
  <CharactersWithSpaces>7301</CharactersWithSpaces>
  <SharedDoc>false</SharedDoc>
  <HLinks>
    <vt:vector size="6" baseType="variant">
      <vt:variant>
        <vt:i4>11</vt:i4>
      </vt:variant>
      <vt:variant>
        <vt:i4>2048</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Australia </dc:title>
  <dc:subject/>
  <dc:creator>admin1</dc:creator>
  <cp:keywords/>
  <cp:lastModifiedBy>Rainer Wilton</cp:lastModifiedBy>
  <cp:revision>3</cp:revision>
  <cp:lastPrinted>1601-01-01T00:00:00Z</cp:lastPrinted>
  <dcterms:created xsi:type="dcterms:W3CDTF">2016-06-23T00:12:00Z</dcterms:created>
  <dcterms:modified xsi:type="dcterms:W3CDTF">2016-06-23T00:16:00Z</dcterms:modified>
</cp:coreProperties>
</file>